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snapToGrid/>
        <w:spacing w:line="240" w:lineRule="auto"/>
        <w:jc w:val="both"/>
        <w:textAlignment w:val="auto"/>
        <w:rPr>
          <w:rFonts w:hint="eastAsia" w:ascii="黑体" w:hAnsi="黑体" w:eastAsia="黑体" w:cs="黑体"/>
          <w:bCs/>
          <w:color w:val="000000"/>
          <w:kern w:val="0"/>
          <w:sz w:val="32"/>
          <w:szCs w:val="32"/>
          <w:lang w:val="zh-CN"/>
        </w:rPr>
      </w:pPr>
      <w:r>
        <w:rPr>
          <w:rFonts w:hint="eastAsia" w:ascii="黑体" w:hAnsi="黑体" w:eastAsia="黑体" w:cs="黑体"/>
          <w:bCs/>
          <w:color w:val="000000"/>
          <w:kern w:val="0"/>
          <w:sz w:val="32"/>
          <w:szCs w:val="32"/>
          <w:lang w:val="zh-CN"/>
        </w:rPr>
        <w:t>附件</w:t>
      </w:r>
      <w:r>
        <w:rPr>
          <w:rFonts w:hint="eastAsia" w:ascii="黑体" w:hAnsi="黑体" w:eastAsia="黑体" w:cs="黑体"/>
          <w:bCs/>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小标宋简体" w:cs="方正小标宋简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bCs/>
          <w:color w:val="000000"/>
          <w:kern w:val="0"/>
          <w:sz w:val="44"/>
          <w:szCs w:val="44"/>
          <w:lang w:val="zh-CN"/>
        </w:rPr>
      </w:pPr>
      <w:r>
        <w:rPr>
          <w:rFonts w:hint="eastAsia" w:ascii="方正小标宋_GBK" w:hAnsi="方正小标宋_GBK" w:eastAsia="方正小标宋_GBK" w:cs="方正小标宋_GBK"/>
          <w:bCs/>
          <w:color w:val="000000"/>
          <w:kern w:val="0"/>
          <w:sz w:val="44"/>
          <w:szCs w:val="44"/>
          <w:lang w:val="zh-CN"/>
        </w:rPr>
        <w:t>202</w:t>
      </w:r>
      <w:r>
        <w:rPr>
          <w:rFonts w:hint="default" w:ascii="方正小标宋_GBK" w:hAnsi="方正小标宋_GBK" w:eastAsia="方正小标宋_GBK" w:cs="方正小标宋_GBK"/>
          <w:bCs/>
          <w:color w:val="000000"/>
          <w:kern w:val="0"/>
          <w:sz w:val="44"/>
          <w:szCs w:val="44"/>
          <w:lang w:val="en" w:eastAsia="zh-CN"/>
        </w:rPr>
        <w:t>3</w:t>
      </w:r>
      <w:r>
        <w:rPr>
          <w:rFonts w:hint="eastAsia" w:ascii="方正小标宋_GBK" w:hAnsi="方正小标宋_GBK" w:eastAsia="方正小标宋_GBK" w:cs="方正小标宋_GBK"/>
          <w:bCs/>
          <w:color w:val="000000"/>
          <w:kern w:val="0"/>
          <w:sz w:val="44"/>
          <w:szCs w:val="44"/>
          <w:lang w:val="zh-CN"/>
        </w:rPr>
        <w:t>年“优质粮油工程升级版”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color w:val="000000"/>
          <w:spacing w:val="-11"/>
          <w:kern w:val="0"/>
          <w:sz w:val="44"/>
          <w:szCs w:val="44"/>
          <w:lang w:val="zh-CN"/>
        </w:rPr>
      </w:pPr>
      <w:r>
        <w:rPr>
          <w:rFonts w:hint="eastAsia" w:ascii="方正小标宋_GBK" w:hAnsi="方正小标宋_GBK" w:eastAsia="方正小标宋_GBK" w:cs="方正小标宋_GBK"/>
          <w:bCs/>
          <w:color w:val="000000"/>
          <w:spacing w:val="-11"/>
          <w:kern w:val="0"/>
          <w:sz w:val="44"/>
          <w:szCs w:val="44"/>
          <w:lang w:val="zh-CN"/>
        </w:rPr>
        <w:t>项目申报指南</w:t>
      </w:r>
    </w:p>
    <w:p>
      <w:pPr>
        <w:keepNext w:val="0"/>
        <w:keepLines w:val="0"/>
        <w:pageBreakBefore w:val="0"/>
        <w:widowControl w:val="0"/>
        <w:wordWrap/>
        <w:topLinePunct w:val="0"/>
        <w:bidi w:val="0"/>
        <w:snapToGrid/>
        <w:spacing w:line="240" w:lineRule="auto"/>
        <w:ind w:firstLine="640" w:firstLineChars="200"/>
        <w:textAlignment w:val="auto"/>
        <w:rPr>
          <w:rFonts w:hint="eastAsia" w:ascii="Times New Roman" w:hAnsi="Times New Roman" w:cs="仿宋"/>
          <w:color w:val="000000"/>
          <w:kern w:val="0"/>
          <w:lang w:val="zh-CN"/>
        </w:rPr>
      </w:pPr>
    </w:p>
    <w:p>
      <w:pPr>
        <w:keepNext w:val="0"/>
        <w:keepLines w:val="0"/>
        <w:pageBreakBefore w:val="0"/>
        <w:widowControl w:val="0"/>
        <w:wordWrap/>
        <w:topLinePunct w:val="0"/>
        <w:bidi w:val="0"/>
        <w:snapToGrid/>
        <w:spacing w:line="240" w:lineRule="auto"/>
        <w:ind w:firstLine="640" w:firstLineChars="200"/>
        <w:textAlignment w:val="auto"/>
        <w:rPr>
          <w:rFonts w:ascii="Times New Roman" w:hAnsi="Times New Roman" w:cs="仿宋"/>
          <w:color w:val="000000"/>
          <w:kern w:val="0"/>
          <w:lang w:val="zh-CN"/>
        </w:rPr>
      </w:pPr>
      <w:r>
        <w:rPr>
          <w:rFonts w:hint="eastAsia" w:ascii="Times New Roman" w:hAnsi="Times New Roman" w:cs="仿宋"/>
          <w:color w:val="000000"/>
          <w:kern w:val="0"/>
          <w:lang w:val="zh-CN"/>
        </w:rPr>
        <w:t>根据《财政部</w:t>
      </w:r>
      <w:r>
        <w:rPr>
          <w:rFonts w:hint="eastAsia" w:ascii="Times New Roman" w:hAnsi="Times New Roman" w:cs="仿宋"/>
          <w:color w:val="000000"/>
          <w:kern w:val="0"/>
        </w:rPr>
        <w:t xml:space="preserve"> 国家粮食和物资储备局</w:t>
      </w:r>
      <w:r>
        <w:rPr>
          <w:rFonts w:hint="eastAsia" w:ascii="Times New Roman" w:hAnsi="Times New Roman" w:cs="仿宋"/>
          <w:color w:val="000000"/>
          <w:kern w:val="0"/>
          <w:lang w:val="zh-CN"/>
        </w:rPr>
        <w:t>关于深入推进优质粮食工程的意见》（财建</w:t>
      </w:r>
      <w:r>
        <w:rPr>
          <w:rFonts w:hint="eastAsia" w:ascii="方正隶书_GBK" w:hAnsi="方正隶书_GBK" w:eastAsia="方正隶书_GBK" w:cs="方正隶书_GBK"/>
          <w:color w:val="000000"/>
          <w:kern w:val="0"/>
          <w:lang w:val="zh-CN"/>
        </w:rPr>
        <w:t>〔</w:t>
      </w:r>
      <w:r>
        <w:rPr>
          <w:rFonts w:hint="eastAsia" w:ascii="Times New Roman" w:hAnsi="Times New Roman" w:cs="仿宋"/>
          <w:color w:val="000000"/>
          <w:kern w:val="0"/>
          <w:lang w:val="zh-CN"/>
        </w:rPr>
        <w:t>20</w:t>
      </w:r>
      <w:r>
        <w:rPr>
          <w:rFonts w:hint="eastAsia" w:ascii="Times New Roman" w:hAnsi="Times New Roman" w:cs="仿宋"/>
          <w:color w:val="000000"/>
          <w:kern w:val="0"/>
        </w:rPr>
        <w:t>21</w:t>
      </w:r>
      <w:r>
        <w:rPr>
          <w:rFonts w:hint="eastAsia" w:ascii="方正隶书_GBK" w:hAnsi="方正隶书_GBK" w:eastAsia="方正隶书_GBK" w:cs="方正隶书_GBK"/>
          <w:color w:val="000000"/>
          <w:kern w:val="0"/>
          <w:lang w:val="zh-CN"/>
        </w:rPr>
        <w:t>〕</w:t>
      </w:r>
      <w:r>
        <w:rPr>
          <w:rFonts w:hint="eastAsia" w:ascii="Times New Roman" w:hAnsi="Times New Roman" w:eastAsia="仿宋" w:cs="仿宋"/>
          <w:color w:val="000000"/>
          <w:kern w:val="0"/>
        </w:rPr>
        <w:t>177</w:t>
      </w:r>
      <w:r>
        <w:rPr>
          <w:rFonts w:hint="eastAsia" w:ascii="Times New Roman" w:hAnsi="Times New Roman" w:cs="仿宋"/>
          <w:color w:val="000000"/>
          <w:kern w:val="0"/>
          <w:lang w:val="zh-CN"/>
        </w:rPr>
        <w:t>号）精神</w:t>
      </w:r>
      <w:r>
        <w:rPr>
          <w:rFonts w:hint="eastAsia" w:ascii="Times New Roman" w:hAnsi="Times New Roman" w:cs="仿宋"/>
          <w:color w:val="000000"/>
          <w:kern w:val="0"/>
          <w:lang w:val="zh-CN" w:eastAsia="zh-CN"/>
        </w:rPr>
        <w:t>和</w:t>
      </w:r>
      <w:r>
        <w:rPr>
          <w:rFonts w:hint="eastAsia" w:ascii="Times New Roman" w:hAnsi="Times New Roman" w:cs="仿宋"/>
          <w:color w:val="000000"/>
          <w:kern w:val="0"/>
          <w:lang w:val="zh-CN"/>
        </w:rPr>
        <w:t>省委省政府关于全面打造“优质粮油工程升级版”系列决策部署，为进一步发挥财政资金的引领作用，切实加快全省粮食产业转型升级和提质增效，不断提升粮食产业质量和效益，现就做好</w:t>
      </w:r>
      <w:r>
        <w:rPr>
          <w:rFonts w:hint="default" w:cs="仿宋"/>
          <w:color w:val="000000"/>
          <w:kern w:val="0"/>
          <w:lang w:val="en"/>
        </w:rPr>
        <w:t>2023年</w:t>
      </w:r>
      <w:r>
        <w:rPr>
          <w:rFonts w:hint="eastAsia" w:ascii="Times New Roman" w:hAnsi="Times New Roman" w:cs="仿宋"/>
          <w:color w:val="000000"/>
          <w:kern w:val="0"/>
          <w:lang w:val="en-US" w:eastAsia="zh-CN"/>
        </w:rPr>
        <w:t>“优质粮油工程升级版”</w:t>
      </w:r>
      <w:r>
        <w:rPr>
          <w:rFonts w:hint="eastAsia" w:cs="仿宋"/>
          <w:color w:val="000000"/>
          <w:kern w:val="0"/>
          <w:lang w:val="zh-CN"/>
        </w:rPr>
        <w:t>项目</w:t>
      </w:r>
      <w:r>
        <w:rPr>
          <w:rFonts w:hint="eastAsia" w:ascii="Times New Roman" w:hAnsi="Times New Roman" w:cs="仿宋"/>
          <w:color w:val="000000"/>
          <w:kern w:val="0"/>
          <w:lang w:val="zh-CN"/>
        </w:rPr>
        <w:t>申报工作有关事项通知如下。</w:t>
      </w:r>
    </w:p>
    <w:p>
      <w:pPr>
        <w:keepNext w:val="0"/>
        <w:keepLines w:val="0"/>
        <w:pageBreakBefore w:val="0"/>
        <w:widowControl w:val="0"/>
        <w:wordWrap/>
        <w:topLinePunct w:val="0"/>
        <w:bidi w:val="0"/>
        <w:snapToGrid/>
        <w:spacing w:line="240" w:lineRule="auto"/>
        <w:ind w:firstLine="640" w:firstLineChars="200"/>
        <w:textAlignment w:val="auto"/>
        <w:outlineLvl w:val="0"/>
        <w:rPr>
          <w:rFonts w:ascii="Times New Roman" w:hAnsi="Times New Roman" w:eastAsia="黑体"/>
          <w:bCs/>
          <w:color w:val="000000"/>
        </w:rPr>
      </w:pPr>
      <w:r>
        <w:rPr>
          <w:rFonts w:ascii="Times New Roman" w:hAnsi="Times New Roman" w:eastAsia="黑体"/>
          <w:bCs/>
          <w:color w:val="000000"/>
        </w:rPr>
        <w:t>一、</w:t>
      </w:r>
      <w:r>
        <w:rPr>
          <w:rFonts w:hint="eastAsia" w:ascii="Times New Roman" w:hAnsi="Times New Roman" w:eastAsia="黑体"/>
          <w:bCs/>
          <w:color w:val="000000"/>
        </w:rPr>
        <w:t>政策目标</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cs="宋体"/>
          <w:bCs/>
          <w:color w:val="000000"/>
          <w:kern w:val="0"/>
        </w:rPr>
      </w:pPr>
      <w:r>
        <w:rPr>
          <w:rFonts w:hint="eastAsia" w:ascii="Times New Roman" w:hAnsi="Times New Roman"/>
          <w:color w:val="000000"/>
        </w:rPr>
        <w:t>为从更高层次上保障国家粮食安全，推动我省从粮食生产大省向粮食产业强省迈进，按照推进粮食产业高质量发展和全产业链建设的要求，围绕提高粮</w:t>
      </w:r>
      <w:r>
        <w:rPr>
          <w:rFonts w:hint="eastAsia" w:ascii="Times New Roman" w:hAnsi="Times New Roman"/>
          <w:color w:val="000000"/>
          <w:lang w:eastAsia="zh-CN"/>
        </w:rPr>
        <w:t>食</w:t>
      </w:r>
      <w:r>
        <w:rPr>
          <w:rFonts w:hint="eastAsia" w:ascii="Times New Roman" w:hAnsi="Times New Roman"/>
          <w:color w:val="000000"/>
        </w:rPr>
        <w:t>产业的质量和效益，以中央、省委经济工作会议为指引，以“六大提升行动”为抓手，大力推动湖南粮食产业绿色发展、转型升级、提质增效，为构建强有力的粮食安全保障体系奠定坚实的产业基础。</w:t>
      </w:r>
    </w:p>
    <w:p>
      <w:pPr>
        <w:pStyle w:val="14"/>
        <w:keepNext w:val="0"/>
        <w:keepLines w:val="0"/>
        <w:pageBreakBefore w:val="0"/>
        <w:widowControl w:val="0"/>
        <w:numPr>
          <w:ilvl w:val="0"/>
          <w:numId w:val="1"/>
        </w:numPr>
        <w:wordWrap/>
        <w:topLinePunct w:val="0"/>
        <w:bidi w:val="0"/>
        <w:adjustRightInd w:val="0"/>
        <w:snapToGrid/>
        <w:spacing w:line="240" w:lineRule="auto"/>
        <w:ind w:firstLineChars="0"/>
        <w:textAlignment w:val="auto"/>
        <w:rPr>
          <w:rFonts w:ascii="Times New Roman" w:hAnsi="Times New Roman" w:eastAsia="黑体"/>
          <w:bCs/>
          <w:color w:val="000000"/>
        </w:rPr>
      </w:pPr>
      <w:r>
        <w:rPr>
          <w:rFonts w:hint="eastAsia" w:ascii="Times New Roman" w:hAnsi="Times New Roman" w:eastAsia="黑体"/>
          <w:bCs/>
          <w:color w:val="000000"/>
        </w:rPr>
        <w:t>支持范围</w:t>
      </w:r>
    </w:p>
    <w:p>
      <w:pPr>
        <w:keepNext w:val="0"/>
        <w:keepLines w:val="0"/>
        <w:pageBreakBefore w:val="0"/>
        <w:widowControl w:val="0"/>
        <w:numPr>
          <w:ilvl w:val="0"/>
          <w:numId w:val="0"/>
        </w:numPr>
        <w:wordWrap/>
        <w:topLinePunct w:val="0"/>
        <w:autoSpaceDE w:val="0"/>
        <w:autoSpaceDN w:val="0"/>
        <w:bidi w:val="0"/>
        <w:adjustRightInd w:val="0"/>
        <w:snapToGrid/>
        <w:spacing w:line="240" w:lineRule="auto"/>
        <w:ind w:firstLine="320" w:firstLineChars="100"/>
        <w:textAlignment w:val="auto"/>
        <w:rPr>
          <w:rFonts w:hint="eastAsia" w:eastAsia="楷体_GB2312"/>
          <w:kern w:val="0"/>
          <w:lang w:val="en" w:eastAsia="zh-CN"/>
        </w:rPr>
      </w:pPr>
      <w:r>
        <w:rPr>
          <w:rFonts w:hint="eastAsia" w:ascii="Times New Roman" w:hAnsi="Times New Roman" w:eastAsia="楷体_GB2312"/>
          <w:kern w:val="0"/>
          <w:lang w:val="zh-CN"/>
        </w:rPr>
        <w:t>（一）</w:t>
      </w:r>
      <w:r>
        <w:rPr>
          <w:rFonts w:hint="default" w:ascii="Times New Roman" w:hAnsi="Times New Roman" w:eastAsia="楷体_GB2312"/>
          <w:kern w:val="0"/>
          <w:lang w:val="en"/>
        </w:rPr>
        <w:t>粮食产后服务中心</w:t>
      </w:r>
      <w:r>
        <w:rPr>
          <w:rFonts w:hint="eastAsia" w:eastAsia="楷体_GB2312"/>
          <w:kern w:val="0"/>
          <w:lang w:val="en" w:eastAsia="zh-CN"/>
        </w:rPr>
        <w:t>建设项目</w:t>
      </w:r>
    </w:p>
    <w:p>
      <w:pPr>
        <w:pStyle w:val="15"/>
        <w:spacing w:line="600" w:lineRule="exact"/>
        <w:ind w:firstLine="640" w:firstLineChars="200"/>
        <w:rPr>
          <w:rFonts w:ascii="Times New Roman" w:hAnsi="Times New Roman"/>
          <w:kern w:val="0"/>
        </w:rPr>
      </w:pPr>
      <w:r>
        <w:rPr>
          <w:rFonts w:hint="eastAsia" w:ascii="Times New Roman" w:hAnsi="Times New Roman" w:eastAsia="仿宋_GB2312" w:cs="Times New Roman"/>
          <w:kern w:val="0"/>
          <w:sz w:val="32"/>
          <w:szCs w:val="32"/>
          <w:lang w:val="en-US" w:eastAsia="zh-CN" w:bidi="ar-SA"/>
        </w:rPr>
        <w:t>支持</w:t>
      </w:r>
      <w:r>
        <w:rPr>
          <w:rFonts w:hint="eastAsia" w:ascii="Times New Roman" w:hAnsi="Times New Roman" w:eastAsia="仿宋_GB2312" w:cs="Times New Roman"/>
          <w:kern w:val="0"/>
          <w:sz w:val="32"/>
          <w:szCs w:val="32"/>
          <w:lang w:val="en" w:eastAsia="zh-CN" w:bidi="ar-SA"/>
        </w:rPr>
        <w:t>粮食收储企业、农民合作社、粮油加工企业、有实力的粮食经纪人等多元主体，通过自主投资、股份合作等方式共同或单独建设，鼓励工商资本下乡为种粮农民提供经营性产后服务。</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eastAsia="楷体_GB2312" w:cs="仿宋_GB2312"/>
          <w:color w:val="000000"/>
          <w:kern w:val="0"/>
          <w:lang w:val="en" w:eastAsia="zh-CN"/>
        </w:rPr>
      </w:pPr>
      <w:r>
        <w:rPr>
          <w:rFonts w:hint="eastAsia" w:ascii="Times New Roman" w:hAnsi="Times New Roman" w:eastAsia="楷体_GB2312"/>
          <w:kern w:val="0"/>
          <w:lang w:val="zh-CN"/>
        </w:rPr>
        <w:t>（二）</w:t>
      </w:r>
      <w:r>
        <w:rPr>
          <w:rFonts w:hint="eastAsia" w:eastAsia="楷体_GB2312" w:cs="仿宋_GB2312"/>
          <w:color w:val="000000"/>
          <w:kern w:val="0"/>
          <w:lang w:val="en" w:eastAsia="zh-CN"/>
        </w:rPr>
        <w:t>国家认定低温绿色储粮标准化试点单位项目</w:t>
      </w:r>
    </w:p>
    <w:p>
      <w:pPr>
        <w:keepNext w:val="0"/>
        <w:keepLines w:val="0"/>
        <w:pageBreakBefore w:val="0"/>
        <w:widowControl w:val="0"/>
        <w:wordWrap/>
        <w:topLinePunct w:val="0"/>
        <w:bidi w:val="0"/>
        <w:snapToGrid/>
        <w:spacing w:line="240" w:lineRule="auto"/>
        <w:ind w:firstLine="640" w:firstLineChars="200"/>
        <w:textAlignment w:val="auto"/>
        <w:rPr>
          <w:rFonts w:hint="eastAsia" w:ascii="Times New Roman" w:hAnsi="Times New Roman" w:eastAsia="仿宋_GB2312"/>
          <w:kern w:val="0"/>
          <w:lang w:eastAsia="zh-CN"/>
        </w:rPr>
      </w:pPr>
      <w:r>
        <w:rPr>
          <w:rFonts w:hint="eastAsia"/>
          <w:kern w:val="0"/>
          <w:lang w:eastAsia="zh-CN"/>
        </w:rPr>
        <w:t>支持国家粮食和物资储备局认定的低温绿色储粮标准化试点单位项目。</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eastAsia="黑体"/>
          <w:bCs/>
          <w:color w:val="000000"/>
        </w:rPr>
      </w:pPr>
      <w:r>
        <w:rPr>
          <w:rFonts w:hint="eastAsia" w:ascii="Times New Roman" w:hAnsi="Times New Roman" w:eastAsia="黑体"/>
          <w:bCs/>
          <w:color w:val="000000"/>
        </w:rPr>
        <w:t>三、财政支持方式</w:t>
      </w:r>
    </w:p>
    <w:p>
      <w:pPr>
        <w:keepNext w:val="0"/>
        <w:keepLines w:val="0"/>
        <w:pageBreakBefore w:val="0"/>
        <w:widowControl w:val="0"/>
        <w:wordWrap/>
        <w:topLinePunct w:val="0"/>
        <w:bidi w:val="0"/>
        <w:snapToGrid/>
        <w:spacing w:line="240" w:lineRule="auto"/>
        <w:ind w:firstLine="640" w:firstLineChars="200"/>
        <w:textAlignment w:val="auto"/>
        <w:outlineLvl w:val="0"/>
        <w:rPr>
          <w:rFonts w:hint="eastAsia" w:ascii="仿宋_GB2312" w:hAnsi="仿宋_GB2312" w:eastAsia="仿宋_GB2312" w:cs="仿宋_GB2312"/>
          <w:color w:val="000000"/>
          <w:lang w:val="zh-CN"/>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val="zh-CN" w:eastAsia="zh-CN" w:bidi="ar-SA"/>
        </w:rPr>
        <w:t>省</w:t>
      </w:r>
      <w:r>
        <w:rPr>
          <w:rFonts w:hint="eastAsia" w:ascii="仿宋_GB2312" w:hAnsi="仿宋_GB2312" w:eastAsia="仿宋_GB2312" w:cs="仿宋_GB2312"/>
          <w:color w:val="000000"/>
          <w:lang w:val="zh-CN"/>
        </w:rPr>
        <w:t>级财政采取先建后补方式进行支持。</w:t>
      </w:r>
    </w:p>
    <w:p>
      <w:pPr>
        <w:keepNext w:val="0"/>
        <w:keepLines w:val="0"/>
        <w:pageBreakBefore w:val="0"/>
        <w:widowControl w:val="0"/>
        <w:wordWrap/>
        <w:topLinePunct w:val="0"/>
        <w:bidi w:val="0"/>
        <w:snapToGrid/>
        <w:spacing w:line="240" w:lineRule="auto"/>
        <w:ind w:firstLine="640" w:firstLineChars="200"/>
        <w:textAlignment w:val="auto"/>
        <w:outlineLvl w:val="0"/>
        <w:rPr>
          <w:rFonts w:hint="eastAsia" w:ascii="仿宋_GB2312" w:hAnsi="仿宋_GB2312" w:eastAsia="仿宋_GB2312" w:cs="仿宋_GB2312"/>
          <w:bCs/>
          <w:color w:val="000000"/>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财政补助资金不</w:t>
      </w:r>
      <w:r>
        <w:rPr>
          <w:rFonts w:hint="eastAsia" w:ascii="仿宋_GB2312" w:hAnsi="仿宋_GB2312" w:eastAsia="仿宋_GB2312" w:cs="仿宋_GB2312"/>
          <w:color w:val="000000"/>
          <w:lang w:val="zh-CN"/>
        </w:rPr>
        <w:t>得用于补助项目前期费用、人员培训等难以核定的项目支出，不得用于补助劳务工资等成本性支出，不得用于补助办公用房、土地购置及租赁费、职工宿舍等非生产性支出，不得用于休闲旅游观光农业、休闲特色小镇、博物馆、接待中心、专家楼、生活设施、综合服务区等其他支出。</w:t>
      </w:r>
    </w:p>
    <w:p>
      <w:pPr>
        <w:keepNext w:val="0"/>
        <w:keepLines w:val="0"/>
        <w:pageBreakBefore w:val="0"/>
        <w:widowControl w:val="0"/>
        <w:wordWrap/>
        <w:topLinePunct w:val="0"/>
        <w:bidi w:val="0"/>
        <w:snapToGrid/>
        <w:spacing w:line="240" w:lineRule="auto"/>
        <w:ind w:firstLine="640" w:firstLineChars="200"/>
        <w:textAlignment w:val="auto"/>
        <w:outlineLvl w:val="0"/>
        <w:rPr>
          <w:rFonts w:hint="eastAsia" w:ascii="Times New Roman" w:hAnsi="Times New Roman" w:eastAsia="黑体"/>
          <w:bCs/>
          <w:color w:val="000000"/>
        </w:rPr>
      </w:pPr>
      <w:r>
        <w:rPr>
          <w:rFonts w:hint="eastAsia" w:ascii="Times New Roman" w:hAnsi="Times New Roman" w:eastAsia="黑体"/>
          <w:bCs/>
          <w:color w:val="000000"/>
        </w:rPr>
        <w:t>四、申报条件</w:t>
      </w:r>
    </w:p>
    <w:p>
      <w:pPr>
        <w:keepNext w:val="0"/>
        <w:keepLines w:val="0"/>
        <w:pageBreakBefore w:val="0"/>
        <w:widowControl w:val="0"/>
        <w:numPr>
          <w:ilvl w:val="0"/>
          <w:numId w:val="0"/>
        </w:numPr>
        <w:wordWrap/>
        <w:topLinePunct w:val="0"/>
        <w:autoSpaceDE w:val="0"/>
        <w:autoSpaceDN w:val="0"/>
        <w:bidi w:val="0"/>
        <w:adjustRightInd w:val="0"/>
        <w:snapToGrid/>
        <w:spacing w:line="240" w:lineRule="auto"/>
        <w:ind w:firstLine="640" w:firstLineChars="200"/>
        <w:textAlignment w:val="auto"/>
        <w:rPr>
          <w:rFonts w:hint="eastAsia" w:eastAsia="楷体_GB2312"/>
          <w:kern w:val="0"/>
          <w:lang w:val="en" w:eastAsia="zh-CN"/>
        </w:rPr>
      </w:pPr>
      <w:r>
        <w:rPr>
          <w:rFonts w:hint="eastAsia" w:ascii="Times New Roman" w:hAnsi="Times New Roman" w:eastAsia="楷体_GB2312"/>
          <w:kern w:val="0"/>
          <w:lang w:val="zh-CN" w:eastAsia="zh-CN"/>
        </w:rPr>
        <w:t>（</w:t>
      </w:r>
      <w:r>
        <w:rPr>
          <w:rFonts w:hint="default" w:eastAsia="楷体_GB2312"/>
          <w:kern w:val="0"/>
          <w:lang w:val="en" w:eastAsia="zh-CN"/>
        </w:rPr>
        <w:t>一</w:t>
      </w:r>
      <w:r>
        <w:rPr>
          <w:rFonts w:hint="eastAsia" w:ascii="Times New Roman" w:hAnsi="Times New Roman" w:eastAsia="楷体_GB2312"/>
          <w:kern w:val="0"/>
          <w:lang w:val="zh-CN" w:eastAsia="zh-CN"/>
        </w:rPr>
        <w:t>）</w:t>
      </w:r>
      <w:r>
        <w:rPr>
          <w:rFonts w:hint="default" w:ascii="Times New Roman" w:hAnsi="Times New Roman" w:eastAsia="楷体_GB2312"/>
          <w:kern w:val="0"/>
          <w:lang w:val="en"/>
        </w:rPr>
        <w:t>粮食产后服务中心</w:t>
      </w:r>
      <w:r>
        <w:rPr>
          <w:rFonts w:hint="eastAsia" w:eastAsia="楷体_GB2312"/>
          <w:kern w:val="0"/>
          <w:lang w:val="en" w:eastAsia="zh-CN"/>
        </w:rPr>
        <w:t>建设项目</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eastAsia="黑体"/>
          <w:bCs/>
          <w:color w:val="000000"/>
        </w:rPr>
      </w:pPr>
      <w:r>
        <w:rPr>
          <w:rFonts w:hint="eastAsia" w:ascii="Times New Roman" w:hAnsi="Times New Roman" w:eastAsia="仿宋_GB2312"/>
          <w:color w:val="000000"/>
          <w:lang w:val="en-US" w:eastAsia="zh-CN"/>
        </w:rPr>
        <w:t>建设产后服务中心主要是以通过整合现有仓房、设施等资源为重点，改造、提升功能，发挥技术、人才等优势，完善清理、输送、通风、干燥、运输等功能。一般不得新建仓容，基建部分按照产后服务需要以改造为主。鼓励采用先进的粮食处理新技术、新设备。</w:t>
      </w:r>
      <w:r>
        <w:rPr>
          <w:rFonts w:hint="eastAsia"/>
          <w:color w:val="000000"/>
          <w:lang w:val="en-US" w:eastAsia="zh-CN"/>
        </w:rPr>
        <w:t>主要支持2020年以来新建或进行提质改造的产后服务项目。</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eastAsia="楷体_GB2312" w:cs="仿宋_GB2312"/>
          <w:color w:val="000000"/>
          <w:kern w:val="0"/>
          <w:lang w:val="en" w:eastAsia="zh-CN"/>
        </w:rPr>
      </w:pPr>
      <w:r>
        <w:rPr>
          <w:rFonts w:hint="eastAsia" w:ascii="Times New Roman" w:hAnsi="Times New Roman" w:eastAsia="楷体_GB2312"/>
          <w:kern w:val="0"/>
          <w:lang w:val="zh-CN"/>
        </w:rPr>
        <w:t>（二）</w:t>
      </w:r>
      <w:r>
        <w:rPr>
          <w:rFonts w:hint="eastAsia" w:eastAsia="楷体_GB2312" w:cs="仿宋_GB2312"/>
          <w:color w:val="000000"/>
          <w:kern w:val="0"/>
          <w:lang w:val="en" w:eastAsia="zh-CN"/>
        </w:rPr>
        <w:t>国家认定低温绿色储粮标准化试点单位项目</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default"/>
          <w:color w:val="000000"/>
          <w:lang w:val="en-US" w:eastAsia="zh-CN"/>
        </w:rPr>
      </w:pPr>
      <w:r>
        <w:rPr>
          <w:rFonts w:hint="eastAsia"/>
          <w:color w:val="000000"/>
          <w:lang w:val="en-US" w:eastAsia="zh-CN"/>
        </w:rPr>
        <w:t>按照国家粮食和物资储备局办公室《关于公布绿色储粮标准化试点单位名单的通知》（国粮办标</w:t>
      </w:r>
      <w:r>
        <w:rPr>
          <w:rFonts w:hint="eastAsia" w:ascii="仿宋_GB2312" w:hAnsi="仿宋_GB2312" w:eastAsia="仿宋_GB2312" w:cs="仿宋_GB2312"/>
          <w:color w:val="000000"/>
          <w:lang w:val="en-US" w:eastAsia="zh-CN"/>
        </w:rPr>
        <w:t>〔</w:t>
      </w:r>
      <w:r>
        <w:rPr>
          <w:rFonts w:hint="eastAsia" w:ascii="仿宋_GB2312" w:hAnsi="仿宋_GB2312" w:cs="仿宋_GB2312"/>
          <w:color w:val="000000"/>
          <w:lang w:val="en-US" w:eastAsia="zh-CN"/>
        </w:rPr>
        <w:t>2022</w:t>
      </w:r>
      <w:r>
        <w:rPr>
          <w:rFonts w:hint="eastAsia" w:ascii="仿宋_GB2312" w:hAnsi="仿宋_GB2312" w:eastAsia="仿宋_GB2312" w:cs="仿宋_GB2312"/>
          <w:color w:val="000000"/>
          <w:lang w:val="en-US" w:eastAsia="zh-CN"/>
        </w:rPr>
        <w:t>〕</w:t>
      </w:r>
      <w:r>
        <w:rPr>
          <w:rFonts w:hint="eastAsia" w:ascii="仿宋_GB2312" w:hAnsi="仿宋_GB2312" w:cs="仿宋_GB2312"/>
          <w:color w:val="000000"/>
          <w:lang w:val="en-US" w:eastAsia="zh-CN"/>
        </w:rPr>
        <w:t>17号</w:t>
      </w:r>
      <w:r>
        <w:rPr>
          <w:rFonts w:hint="eastAsia"/>
          <w:color w:val="000000"/>
          <w:lang w:val="en-US" w:eastAsia="zh-CN"/>
        </w:rPr>
        <w:t>）认定的试点单位，按国家要求完成项目任务。</w:t>
      </w:r>
    </w:p>
    <w:p>
      <w:pPr>
        <w:keepNext w:val="0"/>
        <w:keepLines w:val="0"/>
        <w:pageBreakBefore w:val="0"/>
        <w:widowControl w:val="0"/>
        <w:wordWrap/>
        <w:topLinePunct w:val="0"/>
        <w:autoSpaceDE w:val="0"/>
        <w:autoSpaceDN w:val="0"/>
        <w:bidi w:val="0"/>
        <w:adjustRightInd w:val="0"/>
        <w:snapToGrid/>
        <w:spacing w:line="240" w:lineRule="auto"/>
        <w:ind w:left="640" w:leftChars="200"/>
        <w:textAlignment w:val="auto"/>
        <w:rPr>
          <w:rFonts w:hint="eastAsia" w:ascii="Times New Roman" w:hAnsi="Times New Roman" w:eastAsia="黑体"/>
          <w:bCs/>
          <w:color w:val="000000"/>
          <w:lang w:eastAsia="zh-CN"/>
        </w:rPr>
      </w:pPr>
      <w:r>
        <w:rPr>
          <w:rFonts w:hint="eastAsia" w:ascii="Times New Roman" w:hAnsi="Times New Roman" w:eastAsia="黑体"/>
          <w:bCs/>
          <w:color w:val="000000"/>
        </w:rPr>
        <w:t>五、申报安排</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eastAsia="楷体_GB2312" w:cs="仿宋_GB2312"/>
          <w:color w:val="000000"/>
          <w:kern w:val="0"/>
        </w:rPr>
      </w:pPr>
      <w:r>
        <w:rPr>
          <w:rFonts w:hint="eastAsia" w:ascii="Times New Roman" w:hAnsi="Times New Roman" w:eastAsia="楷体_GB2312" w:cs="仿宋_GB2312"/>
          <w:color w:val="000000"/>
          <w:kern w:val="0"/>
        </w:rPr>
        <w:t>（一）申报要求</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kern w:val="0"/>
        </w:rPr>
      </w:pPr>
      <w:r>
        <w:rPr>
          <w:rFonts w:hint="eastAsia" w:ascii="Times New Roman" w:hAnsi="Times New Roman"/>
          <w:kern w:val="0"/>
        </w:rPr>
        <w:t>1、项目申报应遵循“宁缺毋滥”原则，各有关部门应严格把关，严禁将不符合申报条件或有严重瑕疵的项目凑数申报。</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kern w:val="0"/>
        </w:rPr>
      </w:pPr>
      <w:r>
        <w:rPr>
          <w:rFonts w:hint="eastAsia" w:ascii="Times New Roman" w:hAnsi="Times New Roman"/>
          <w:kern w:val="0"/>
        </w:rPr>
        <w:t>2、项目能有效开发利用资源、节约能源、降低消耗，有效</w:t>
      </w:r>
      <w:r>
        <w:rPr>
          <w:rFonts w:hint="eastAsia" w:ascii="Times New Roman" w:hAnsi="Times New Roman"/>
          <w:kern w:val="0"/>
          <w:lang w:eastAsia="zh-CN"/>
        </w:rPr>
        <w:t>推进节粮减损、</w:t>
      </w:r>
      <w:r>
        <w:rPr>
          <w:rFonts w:hint="eastAsia" w:ascii="Times New Roman" w:hAnsi="Times New Roman"/>
          <w:kern w:val="0"/>
        </w:rPr>
        <w:t>促进企业增加销售收入，经济和社会效益明显。</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eastAsia="楷体_GB2312" w:cs="仿宋_GB2312"/>
          <w:color w:val="000000"/>
          <w:kern w:val="0"/>
        </w:rPr>
      </w:pPr>
      <w:r>
        <w:rPr>
          <w:rFonts w:hint="eastAsia" w:ascii="Times New Roman" w:hAnsi="Times New Roman" w:eastAsia="楷体_GB2312" w:cs="仿宋_GB2312"/>
          <w:color w:val="000000"/>
          <w:kern w:val="0"/>
        </w:rPr>
        <w:t>（二）申报主体</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kern w:val="0"/>
        </w:rPr>
      </w:pPr>
      <w:r>
        <w:rPr>
          <w:rFonts w:hint="eastAsia" w:ascii="Times New Roman" w:hAnsi="Times New Roman"/>
          <w:kern w:val="0"/>
        </w:rPr>
        <w:t>具有独立法人资格，财务管理制度健全，会计信用、纳税信用和银行信用良好</w:t>
      </w:r>
      <w:r>
        <w:rPr>
          <w:rFonts w:hint="eastAsia" w:ascii="Times New Roman" w:hAnsi="Times New Roman"/>
          <w:kern w:val="0"/>
          <w:lang w:eastAsia="zh-CN"/>
        </w:rPr>
        <w:t>的</w:t>
      </w:r>
      <w:r>
        <w:rPr>
          <w:rFonts w:hint="eastAsia" w:ascii="Times New Roman" w:hAnsi="Times New Roman"/>
          <w:kern w:val="0"/>
        </w:rPr>
        <w:t>企业或单位。</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eastAsia="楷体_GB2312" w:cs="仿宋_GB2312"/>
          <w:color w:val="000000"/>
          <w:kern w:val="0"/>
        </w:rPr>
      </w:pPr>
      <w:r>
        <w:rPr>
          <w:rFonts w:hint="eastAsia" w:ascii="Times New Roman" w:hAnsi="Times New Roman" w:eastAsia="楷体_GB2312" w:cs="仿宋_GB2312"/>
          <w:color w:val="000000"/>
          <w:kern w:val="0"/>
        </w:rPr>
        <w:t>（三）申报数量</w:t>
      </w:r>
    </w:p>
    <w:p>
      <w:pPr>
        <w:keepNext w:val="0"/>
        <w:keepLines w:val="0"/>
        <w:pageBreakBefore w:val="0"/>
        <w:widowControl w:val="0"/>
        <w:numPr>
          <w:ilvl w:val="0"/>
          <w:numId w:val="0"/>
        </w:numPr>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kern w:val="0"/>
        </w:rPr>
      </w:pPr>
      <w:r>
        <w:rPr>
          <w:rFonts w:hint="eastAsia" w:ascii="Times New Roman" w:hAnsi="Times New Roman" w:eastAsia="楷体_GB2312"/>
          <w:kern w:val="0"/>
          <w:lang w:val="zh-CN"/>
        </w:rPr>
        <w:t>1、</w:t>
      </w:r>
      <w:r>
        <w:rPr>
          <w:rFonts w:hint="default" w:ascii="Times New Roman" w:hAnsi="Times New Roman" w:eastAsia="楷体_GB2312"/>
          <w:kern w:val="0"/>
          <w:lang w:val="en"/>
        </w:rPr>
        <w:t>粮食产后服务中心</w:t>
      </w:r>
      <w:r>
        <w:rPr>
          <w:rFonts w:hint="eastAsia" w:eastAsia="楷体_GB2312"/>
          <w:kern w:val="0"/>
          <w:lang w:val="en" w:eastAsia="zh-CN"/>
        </w:rPr>
        <w:t>建设项目。</w:t>
      </w:r>
      <w:r>
        <w:rPr>
          <w:rFonts w:hint="eastAsia" w:ascii="Times New Roman" w:hAnsi="Times New Roman"/>
          <w:kern w:val="0"/>
          <w:lang w:val="zh-CN"/>
        </w:rPr>
        <w:t>长沙、株洲、衡阳、</w:t>
      </w:r>
      <w:r>
        <w:rPr>
          <w:rFonts w:hint="eastAsia"/>
          <w:kern w:val="0"/>
          <w:lang w:val="zh-CN"/>
        </w:rPr>
        <w:t>邵阳、</w:t>
      </w:r>
      <w:r>
        <w:rPr>
          <w:rFonts w:hint="eastAsia" w:ascii="Times New Roman" w:hAnsi="Times New Roman"/>
          <w:kern w:val="0"/>
          <w:lang w:val="zh-CN"/>
        </w:rPr>
        <w:t>岳阳、</w:t>
      </w:r>
      <w:r>
        <w:rPr>
          <w:rFonts w:hint="eastAsia" w:ascii="Times New Roman" w:hAnsi="Times New Roman"/>
          <w:kern w:val="0"/>
        </w:rPr>
        <w:t>常德、益阳</w:t>
      </w:r>
      <w:r>
        <w:rPr>
          <w:rFonts w:hint="eastAsia" w:ascii="Times New Roman" w:hAnsi="Times New Roman"/>
          <w:kern w:val="0"/>
          <w:lang w:eastAsia="zh-CN"/>
        </w:rPr>
        <w:t>等</w:t>
      </w:r>
      <w:r>
        <w:rPr>
          <w:rFonts w:hint="eastAsia" w:ascii="Times New Roman" w:hAnsi="Times New Roman"/>
          <w:kern w:val="0"/>
        </w:rPr>
        <w:t>7</w:t>
      </w:r>
      <w:r>
        <w:rPr>
          <w:rFonts w:hint="eastAsia" w:ascii="Times New Roman" w:hAnsi="Times New Roman"/>
          <w:kern w:val="0"/>
          <w:lang w:val="zh-CN"/>
        </w:rPr>
        <w:t>市各限申报</w:t>
      </w:r>
      <w:r>
        <w:rPr>
          <w:rFonts w:hint="eastAsia"/>
          <w:kern w:val="0"/>
          <w:lang w:val="en-US" w:eastAsia="zh-CN"/>
        </w:rPr>
        <w:t>12</w:t>
      </w:r>
      <w:r>
        <w:rPr>
          <w:rFonts w:hint="eastAsia" w:ascii="Times New Roman" w:hAnsi="Times New Roman"/>
          <w:kern w:val="0"/>
          <w:lang w:val="zh-CN"/>
        </w:rPr>
        <w:t>个，其余市州各</w:t>
      </w:r>
      <w:r>
        <w:rPr>
          <w:rFonts w:hint="eastAsia" w:ascii="Times New Roman" w:hAnsi="Times New Roman"/>
          <w:kern w:val="0"/>
        </w:rPr>
        <w:t>限</w:t>
      </w:r>
      <w:r>
        <w:rPr>
          <w:rFonts w:hint="eastAsia" w:ascii="Times New Roman" w:hAnsi="Times New Roman"/>
          <w:kern w:val="0"/>
          <w:lang w:eastAsia="zh-CN"/>
        </w:rPr>
        <w:t>申</w:t>
      </w:r>
      <w:r>
        <w:rPr>
          <w:rFonts w:hint="eastAsia" w:ascii="Times New Roman" w:hAnsi="Times New Roman"/>
          <w:kern w:val="0"/>
        </w:rPr>
        <w:t>报</w:t>
      </w:r>
      <w:r>
        <w:rPr>
          <w:rFonts w:hint="eastAsia"/>
          <w:kern w:val="0"/>
          <w:lang w:val="en-US" w:eastAsia="zh-CN"/>
        </w:rPr>
        <w:t>6</w:t>
      </w:r>
      <w:r>
        <w:rPr>
          <w:rFonts w:hint="eastAsia" w:ascii="Times New Roman" w:hAnsi="Times New Roman"/>
          <w:kern w:val="0"/>
        </w:rPr>
        <w:t>个。</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color w:val="000000"/>
          <w:lang w:eastAsia="zh-CN"/>
        </w:rPr>
      </w:pPr>
      <w:r>
        <w:rPr>
          <w:rFonts w:hint="eastAsia" w:ascii="Times New Roman" w:hAnsi="Times New Roman"/>
          <w:kern w:val="0"/>
        </w:rPr>
        <w:t>2、</w:t>
      </w:r>
      <w:r>
        <w:rPr>
          <w:rFonts w:hint="eastAsia" w:eastAsia="楷体_GB2312" w:cs="仿宋_GB2312"/>
          <w:color w:val="000000"/>
          <w:kern w:val="0"/>
          <w:lang w:val="en" w:eastAsia="zh-CN"/>
        </w:rPr>
        <w:t>国家认定低温绿色储粮标准化试点单位项目</w:t>
      </w:r>
      <w:r>
        <w:rPr>
          <w:rFonts w:hint="eastAsia" w:ascii="Times New Roman" w:hAnsi="Times New Roman" w:eastAsia="楷体_GB2312" w:cs="仿宋_GB2312"/>
          <w:color w:val="000000"/>
          <w:kern w:val="0"/>
        </w:rPr>
        <w:t>。</w:t>
      </w:r>
      <w:r>
        <w:rPr>
          <w:rFonts w:hint="eastAsia"/>
          <w:color w:val="000000"/>
          <w:lang w:eastAsia="zh-CN"/>
        </w:rPr>
        <w:t>低温绿色储粮标准化试点单位项目必须是国家认定的试点单位</w:t>
      </w:r>
      <w:r>
        <w:rPr>
          <w:rFonts w:hint="default"/>
          <w:color w:val="000000"/>
          <w:lang w:val="en" w:eastAsia="zh-CN"/>
        </w:rPr>
        <w:t>，其余单位不得申报</w:t>
      </w:r>
      <w:r>
        <w:rPr>
          <w:rFonts w:hint="eastAsia"/>
          <w:color w:val="000000"/>
          <w:lang w:eastAsia="zh-CN"/>
        </w:rPr>
        <w:t>。</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kern w:val="0"/>
        </w:rPr>
      </w:pPr>
      <w:r>
        <w:rPr>
          <w:rFonts w:hint="eastAsia" w:ascii="Times New Roman" w:hAnsi="Times New Roman"/>
          <w:kern w:val="0"/>
        </w:rPr>
        <w:t>按照湖南省粮食和物资储备局印发</w:t>
      </w:r>
      <w:r>
        <w:rPr>
          <w:rFonts w:hint="eastAsia" w:ascii="Times New Roman" w:hAnsi="Times New Roman"/>
          <w:kern w:val="0"/>
          <w:lang w:eastAsia="zh-CN"/>
        </w:rPr>
        <w:t>的</w:t>
      </w:r>
      <w:r>
        <w:rPr>
          <w:rFonts w:hint="eastAsia" w:ascii="Times New Roman" w:hAnsi="Times New Roman"/>
          <w:kern w:val="0"/>
        </w:rPr>
        <w:t>《湖南省粮油千亿产业工程</w:t>
      </w:r>
      <w:r>
        <w:rPr>
          <w:rFonts w:hint="eastAsia"/>
          <w:kern w:val="0"/>
          <w:lang w:eastAsia="zh-CN"/>
        </w:rPr>
        <w:t>专项资金</w:t>
      </w:r>
      <w:r>
        <w:rPr>
          <w:rFonts w:hint="eastAsia" w:ascii="Times New Roman" w:hAnsi="Times New Roman"/>
          <w:kern w:val="0"/>
        </w:rPr>
        <w:t>项目管理办法》（湘粮产</w:t>
      </w:r>
      <w:r>
        <w:rPr>
          <w:rFonts w:hint="eastAsia" w:ascii="Times New Roman" w:hAnsi="Times New Roman"/>
          <w:kern w:val="0"/>
          <w:lang w:val="zh-CN"/>
        </w:rPr>
        <w:t>﹝20</w:t>
      </w:r>
      <w:r>
        <w:rPr>
          <w:rFonts w:hint="eastAsia" w:ascii="Times New Roman" w:hAnsi="Times New Roman"/>
          <w:kern w:val="0"/>
        </w:rPr>
        <w:t>21</w:t>
      </w:r>
      <w:r>
        <w:rPr>
          <w:rFonts w:hint="eastAsia" w:ascii="Times New Roman" w:hAnsi="Times New Roman"/>
          <w:kern w:val="0"/>
          <w:lang w:val="zh-CN"/>
        </w:rPr>
        <w:t>﹞</w:t>
      </w:r>
      <w:r>
        <w:rPr>
          <w:rFonts w:hint="eastAsia" w:ascii="Times New Roman" w:hAnsi="Times New Roman"/>
          <w:kern w:val="0"/>
        </w:rPr>
        <w:t>52号）</w:t>
      </w:r>
      <w:r>
        <w:rPr>
          <w:rFonts w:hint="eastAsia"/>
          <w:kern w:val="0"/>
          <w:lang w:eastAsia="zh-CN"/>
        </w:rPr>
        <w:t>等</w:t>
      </w:r>
      <w:r>
        <w:rPr>
          <w:rFonts w:hint="eastAsia" w:ascii="Times New Roman" w:hAnsi="Times New Roman"/>
          <w:kern w:val="0"/>
        </w:rPr>
        <w:t>要求，中央驻湘单位、省属国有企业及其分子公司和控股企业按照属地管理原则，在当地所属行政管理部门申报、审核，所申报项目个数不占属地指标（</w:t>
      </w:r>
      <w:r>
        <w:rPr>
          <w:rFonts w:hint="eastAsia"/>
          <w:kern w:val="0"/>
          <w:lang w:eastAsia="zh-CN"/>
        </w:rPr>
        <w:t>省属</w:t>
      </w:r>
      <w:r>
        <w:rPr>
          <w:rFonts w:hint="eastAsia" w:ascii="Times New Roman" w:hAnsi="Times New Roman"/>
          <w:kern w:val="0"/>
        </w:rPr>
        <w:t>集团公司限</w:t>
      </w:r>
      <w:r>
        <w:rPr>
          <w:rFonts w:hint="eastAsia" w:ascii="Times New Roman" w:hAnsi="Times New Roman"/>
          <w:color w:val="000000"/>
          <w:lang w:eastAsia="zh-CN"/>
        </w:rPr>
        <w:t>申报</w:t>
      </w:r>
      <w:r>
        <w:rPr>
          <w:rFonts w:hint="default"/>
          <w:kern w:val="0"/>
          <w:lang w:val="en"/>
        </w:rPr>
        <w:t>2</w:t>
      </w:r>
      <w:r>
        <w:rPr>
          <w:rFonts w:hint="eastAsia" w:ascii="Times New Roman" w:hAnsi="Times New Roman"/>
          <w:kern w:val="0"/>
        </w:rPr>
        <w:t>个）。</w:t>
      </w:r>
    </w:p>
    <w:p>
      <w:pPr>
        <w:keepNext w:val="0"/>
        <w:keepLines w:val="0"/>
        <w:pageBreakBefore w:val="0"/>
        <w:widowControl w:val="0"/>
        <w:wordWrap/>
        <w:topLinePunct w:val="0"/>
        <w:bidi w:val="0"/>
        <w:adjustRightInd w:val="0"/>
        <w:snapToGrid/>
        <w:spacing w:line="240" w:lineRule="auto"/>
        <w:ind w:firstLine="640" w:firstLineChars="200"/>
        <w:textAlignment w:val="auto"/>
        <w:rPr>
          <w:rFonts w:ascii="Times New Roman" w:hAnsi="Times New Roman" w:eastAsia="楷体_GB2312" w:cs="仿宋_GB2312"/>
          <w:color w:val="000000"/>
          <w:kern w:val="0"/>
        </w:rPr>
      </w:pPr>
      <w:r>
        <w:rPr>
          <w:rFonts w:hint="eastAsia" w:ascii="Times New Roman" w:hAnsi="Times New Roman" w:eastAsia="楷体_GB2312" w:cs="仿宋_GB2312"/>
          <w:color w:val="000000"/>
          <w:kern w:val="0"/>
        </w:rPr>
        <w:t>（四）申报程序</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kern w:val="0"/>
        </w:rPr>
      </w:pPr>
      <w:r>
        <w:rPr>
          <w:rFonts w:hint="eastAsia" w:ascii="Times New Roman" w:hAnsi="Times New Roman"/>
          <w:kern w:val="0"/>
        </w:rPr>
        <w:t>符合申报条件的单位，向</w:t>
      </w:r>
      <w:r>
        <w:rPr>
          <w:rFonts w:hint="eastAsia"/>
          <w:kern w:val="0"/>
          <w:lang w:eastAsia="zh-CN"/>
        </w:rPr>
        <w:t>属地</w:t>
      </w:r>
      <w:r>
        <w:rPr>
          <w:rFonts w:hint="eastAsia" w:ascii="Times New Roman" w:hAnsi="Times New Roman"/>
          <w:kern w:val="0"/>
        </w:rPr>
        <w:t>粮食</w:t>
      </w:r>
      <w:r>
        <w:rPr>
          <w:rFonts w:hint="eastAsia"/>
          <w:kern w:val="0"/>
          <w:lang w:eastAsia="zh-CN"/>
        </w:rPr>
        <w:t>和储备</w:t>
      </w:r>
      <w:r>
        <w:rPr>
          <w:rFonts w:hint="eastAsia" w:ascii="Times New Roman" w:hAnsi="Times New Roman"/>
          <w:kern w:val="0"/>
        </w:rPr>
        <w:t>行政管理部门、财政</w:t>
      </w:r>
      <w:r>
        <w:rPr>
          <w:rFonts w:hint="eastAsia"/>
          <w:kern w:val="0"/>
          <w:lang w:eastAsia="zh-CN"/>
        </w:rPr>
        <w:t>部门</w:t>
      </w:r>
      <w:r>
        <w:rPr>
          <w:rFonts w:hint="eastAsia" w:ascii="Times New Roman" w:hAnsi="Times New Roman"/>
          <w:kern w:val="0"/>
          <w:lang w:eastAsia="zh-CN"/>
        </w:rPr>
        <w:t>提出</w:t>
      </w:r>
      <w:r>
        <w:rPr>
          <w:rFonts w:hint="eastAsia" w:ascii="Times New Roman" w:hAnsi="Times New Roman"/>
          <w:kern w:val="0"/>
        </w:rPr>
        <w:t>申报，</w:t>
      </w:r>
      <w:r>
        <w:rPr>
          <w:rFonts w:hint="eastAsia"/>
          <w:kern w:val="0"/>
          <w:lang w:eastAsia="zh-CN"/>
        </w:rPr>
        <w:t>属地</w:t>
      </w:r>
      <w:r>
        <w:rPr>
          <w:rFonts w:hint="eastAsia" w:ascii="Times New Roman" w:hAnsi="Times New Roman"/>
          <w:kern w:val="0"/>
        </w:rPr>
        <w:t>粮食</w:t>
      </w:r>
      <w:r>
        <w:rPr>
          <w:rFonts w:hint="eastAsia"/>
          <w:kern w:val="0"/>
          <w:lang w:eastAsia="zh-CN"/>
        </w:rPr>
        <w:t>和储备</w:t>
      </w:r>
      <w:r>
        <w:rPr>
          <w:rFonts w:hint="eastAsia" w:ascii="Times New Roman" w:hAnsi="Times New Roman"/>
          <w:kern w:val="0"/>
        </w:rPr>
        <w:t>、财政部门对拟申报的项目必须进行现场核查，现场核查资料随申报材料一并报送。市级粮食和储备、财政部门审核项目时，</w:t>
      </w:r>
      <w:r>
        <w:rPr>
          <w:rFonts w:hint="eastAsia" w:ascii="Times New Roman" w:hAnsi="Times New Roman"/>
          <w:kern w:val="0"/>
          <w:lang w:eastAsia="zh-CN"/>
        </w:rPr>
        <w:t>按</w:t>
      </w:r>
      <w:r>
        <w:rPr>
          <w:rFonts w:hint="eastAsia" w:ascii="Times New Roman" w:hAnsi="Times New Roman"/>
          <w:kern w:val="0"/>
        </w:rPr>
        <w:t>不低于申报项目</w:t>
      </w:r>
      <w:r>
        <w:rPr>
          <w:rFonts w:hint="eastAsia" w:ascii="Times New Roman" w:hAnsi="Times New Roman"/>
          <w:kern w:val="0"/>
          <w:lang w:eastAsia="zh-CN"/>
        </w:rPr>
        <w:t>总</w:t>
      </w:r>
      <w:r>
        <w:rPr>
          <w:rFonts w:hint="eastAsia" w:ascii="Times New Roman" w:hAnsi="Times New Roman"/>
          <w:kern w:val="0"/>
        </w:rPr>
        <w:t>数50%的</w:t>
      </w:r>
      <w:r>
        <w:rPr>
          <w:rFonts w:hint="eastAsia" w:ascii="Times New Roman" w:hAnsi="Times New Roman"/>
          <w:kern w:val="0"/>
          <w:lang w:eastAsia="zh-CN"/>
        </w:rPr>
        <w:t>比例要求组织</w:t>
      </w:r>
      <w:r>
        <w:rPr>
          <w:rFonts w:hint="eastAsia" w:ascii="Times New Roman" w:hAnsi="Times New Roman"/>
          <w:kern w:val="0"/>
        </w:rPr>
        <w:t>现场核查，按省下达的申报数量联合行文上报省粮食和物资储备局、省财政厅。省粮食和物资储备局会同省财政厅</w:t>
      </w:r>
      <w:r>
        <w:rPr>
          <w:rFonts w:hint="eastAsia"/>
          <w:kern w:val="0"/>
          <w:lang w:eastAsia="zh-CN"/>
        </w:rPr>
        <w:t>依程序</w:t>
      </w:r>
      <w:r>
        <w:rPr>
          <w:rFonts w:hint="eastAsia" w:ascii="Times New Roman" w:hAnsi="Times New Roman"/>
          <w:kern w:val="0"/>
        </w:rPr>
        <w:t>组织专家对申报项目进行评审，依据评审情况，确定支持项目，按照相关程序审批后联合下达资金文件。</w:t>
      </w:r>
    </w:p>
    <w:p>
      <w:pPr>
        <w:keepNext w:val="0"/>
        <w:keepLines w:val="0"/>
        <w:pageBreakBefore w:val="0"/>
        <w:widowControl w:val="0"/>
        <w:numPr>
          <w:ilvl w:val="0"/>
          <w:numId w:val="0"/>
        </w:numPr>
        <w:wordWrap/>
        <w:topLinePunct w:val="0"/>
        <w:bidi w:val="0"/>
        <w:snapToGrid/>
        <w:spacing w:line="240" w:lineRule="auto"/>
        <w:ind w:firstLine="480" w:firstLineChars="150"/>
        <w:textAlignment w:val="auto"/>
        <w:outlineLvl w:val="0"/>
        <w:rPr>
          <w:rFonts w:hint="eastAsia" w:ascii="Times New Roman" w:hAnsi="Times New Roman" w:eastAsia="楷体_GB2312"/>
          <w:kern w:val="0"/>
          <w:lang w:val="zh-CN"/>
        </w:rPr>
      </w:pPr>
      <w:r>
        <w:rPr>
          <w:rFonts w:hint="default" w:eastAsia="黑体"/>
          <w:bCs/>
          <w:color w:val="000000"/>
          <w:lang w:val="en"/>
        </w:rPr>
        <w:t>六、</w:t>
      </w:r>
      <w:r>
        <w:rPr>
          <w:rFonts w:hint="eastAsia" w:ascii="Times New Roman" w:hAnsi="Times New Roman" w:eastAsia="黑体"/>
          <w:bCs/>
          <w:color w:val="000000"/>
        </w:rPr>
        <w:t>申报材料</w:t>
      </w:r>
    </w:p>
    <w:p>
      <w:pPr>
        <w:keepNext w:val="0"/>
        <w:keepLines w:val="0"/>
        <w:pageBreakBefore w:val="0"/>
        <w:widowControl w:val="0"/>
        <w:numPr>
          <w:ilvl w:val="0"/>
          <w:numId w:val="0"/>
        </w:numPr>
        <w:wordWrap/>
        <w:topLinePunct w:val="0"/>
        <w:bidi w:val="0"/>
        <w:snapToGrid/>
        <w:spacing w:line="240" w:lineRule="auto"/>
        <w:ind w:firstLine="320" w:firstLineChars="100"/>
        <w:textAlignment w:val="auto"/>
        <w:outlineLvl w:val="0"/>
        <w:rPr>
          <w:rFonts w:hint="eastAsia" w:ascii="Times New Roman" w:hAnsi="Times New Roman" w:eastAsia="楷体_GB2312"/>
          <w:kern w:val="0"/>
          <w:lang w:val="zh-CN"/>
        </w:rPr>
      </w:pPr>
      <w:r>
        <w:rPr>
          <w:rFonts w:hint="eastAsia" w:ascii="Times New Roman" w:hAnsi="Times New Roman" w:eastAsia="楷体_GB2312"/>
          <w:kern w:val="0"/>
          <w:lang w:val="zh-CN" w:eastAsia="zh-CN"/>
        </w:rPr>
        <w:t>（</w:t>
      </w:r>
      <w:r>
        <w:rPr>
          <w:rFonts w:hint="default" w:eastAsia="楷体_GB2312"/>
          <w:kern w:val="0"/>
          <w:lang w:val="en" w:eastAsia="zh-CN"/>
        </w:rPr>
        <w:t>一</w:t>
      </w:r>
      <w:r>
        <w:rPr>
          <w:rFonts w:hint="eastAsia" w:ascii="Times New Roman" w:hAnsi="Times New Roman" w:eastAsia="楷体_GB2312"/>
          <w:kern w:val="0"/>
          <w:lang w:val="zh-CN" w:eastAsia="zh-CN"/>
        </w:rPr>
        <w:t>）</w:t>
      </w:r>
      <w:r>
        <w:rPr>
          <w:rFonts w:hint="default" w:ascii="Times New Roman" w:hAnsi="Times New Roman" w:eastAsia="楷体_GB2312"/>
          <w:kern w:val="0"/>
          <w:lang w:val="en"/>
        </w:rPr>
        <w:t>粮食产后服务中心</w:t>
      </w:r>
      <w:r>
        <w:rPr>
          <w:rFonts w:hint="eastAsia" w:ascii="Times New Roman" w:hAnsi="Times New Roman" w:eastAsia="楷体_GB2312"/>
          <w:kern w:val="0"/>
          <w:lang w:val="en" w:eastAsia="zh-CN"/>
        </w:rPr>
        <w:t>建设项目</w:t>
      </w:r>
      <w:r>
        <w:rPr>
          <w:rFonts w:hint="eastAsia" w:ascii="Times New Roman" w:hAnsi="Times New Roman" w:eastAsia="楷体_GB2312"/>
          <w:kern w:val="0"/>
          <w:lang w:val="zh-CN"/>
        </w:rPr>
        <w:t>申报材料，包括但不限于：</w:t>
      </w:r>
    </w:p>
    <w:p>
      <w:pPr>
        <w:pStyle w:val="6"/>
        <w:keepNext w:val="0"/>
        <w:keepLines w:val="0"/>
        <w:pageBreakBefore w:val="0"/>
        <w:widowControl w:val="0"/>
        <w:shd w:val="clear" w:color="auto" w:fill="FFFFFF"/>
        <w:wordWrap/>
        <w:topLinePunct w:val="0"/>
        <w:bidi w:val="0"/>
        <w:snapToGrid/>
        <w:spacing w:before="0" w:beforeAutospacing="0" w:after="0" w:afterAutospacing="0" w:line="240" w:lineRule="auto"/>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1、市州粮食</w:t>
      </w:r>
      <w:r>
        <w:rPr>
          <w:rFonts w:hint="eastAsia" w:ascii="Times New Roman" w:hAnsi="Times New Roman" w:eastAsia="仿宋_GB2312"/>
          <w:color w:val="000000"/>
          <w:sz w:val="32"/>
          <w:szCs w:val="32"/>
          <w:lang w:eastAsia="zh-CN"/>
        </w:rPr>
        <w:t>和储备</w:t>
      </w:r>
      <w:r>
        <w:rPr>
          <w:rFonts w:hint="eastAsia" w:ascii="Times New Roman" w:hAnsi="Times New Roman" w:eastAsia="仿宋_GB2312"/>
          <w:color w:val="000000"/>
          <w:sz w:val="32"/>
          <w:szCs w:val="32"/>
        </w:rPr>
        <w:t>、财政部门推荐申报的文件。</w:t>
      </w:r>
    </w:p>
    <w:p>
      <w:pPr>
        <w:keepNext w:val="0"/>
        <w:keepLines w:val="0"/>
        <w:pageBreakBefore w:val="0"/>
        <w:widowControl w:val="0"/>
        <w:numPr>
          <w:ilvl w:val="0"/>
          <w:numId w:val="0"/>
        </w:numPr>
        <w:wordWrap/>
        <w:topLinePunct w:val="0"/>
        <w:bidi w:val="0"/>
        <w:snapToGrid/>
        <w:spacing w:line="240" w:lineRule="auto"/>
        <w:ind w:firstLine="640" w:firstLineChars="200"/>
        <w:textAlignment w:val="auto"/>
        <w:outlineLvl w:val="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hint="eastAsia"/>
          <w:color w:val="000000"/>
          <w:sz w:val="32"/>
          <w:szCs w:val="32"/>
          <w:lang w:eastAsia="zh-CN"/>
        </w:rPr>
        <w:t>粮食产后服务中心建设</w:t>
      </w:r>
      <w:r>
        <w:rPr>
          <w:rFonts w:hint="eastAsia" w:ascii="Times New Roman" w:hAnsi="Times New Roman" w:eastAsia="仿宋_GB2312"/>
          <w:color w:val="000000"/>
          <w:sz w:val="32"/>
          <w:szCs w:val="32"/>
        </w:rPr>
        <w:t>实施方案。总体情况及项目实施的必要性</w:t>
      </w:r>
      <w:r>
        <w:rPr>
          <w:rFonts w:hint="eastAsia"/>
          <w:color w:val="000000"/>
          <w:sz w:val="32"/>
          <w:szCs w:val="32"/>
          <w:lang w:eastAsia="zh-CN"/>
        </w:rPr>
        <w:t>；</w:t>
      </w:r>
      <w:r>
        <w:rPr>
          <w:rFonts w:hint="eastAsia" w:ascii="Times New Roman" w:hAnsi="Times New Roman" w:eastAsia="仿宋_GB2312"/>
          <w:color w:val="000000"/>
          <w:sz w:val="32"/>
          <w:szCs w:val="32"/>
        </w:rPr>
        <w:t>建设内容和计划</w:t>
      </w:r>
      <w:r>
        <w:rPr>
          <w:rFonts w:hint="eastAsia"/>
          <w:color w:val="000000"/>
          <w:sz w:val="32"/>
          <w:szCs w:val="32"/>
          <w:lang w:eastAsia="zh-CN"/>
        </w:rPr>
        <w:t>；</w:t>
      </w:r>
      <w:r>
        <w:rPr>
          <w:rFonts w:hint="eastAsia" w:ascii="Times New Roman" w:hAnsi="Times New Roman" w:eastAsia="仿宋_GB2312"/>
          <w:color w:val="000000"/>
          <w:sz w:val="32"/>
          <w:szCs w:val="32"/>
        </w:rPr>
        <w:t>项目实施的总体目标和年度实施计划，具体建设内容、规模、项目资金筹措情况及服务承诺等</w:t>
      </w:r>
      <w:r>
        <w:rPr>
          <w:rFonts w:hint="eastAsia"/>
          <w:color w:val="000000"/>
          <w:sz w:val="32"/>
          <w:szCs w:val="32"/>
          <w:lang w:eastAsia="zh-CN"/>
        </w:rPr>
        <w:t>；</w:t>
      </w:r>
      <w:r>
        <w:rPr>
          <w:rFonts w:hint="eastAsia" w:ascii="Times New Roman" w:hAnsi="Times New Roman" w:eastAsia="仿宋_GB2312"/>
          <w:color w:val="000000"/>
          <w:sz w:val="32"/>
          <w:szCs w:val="32"/>
        </w:rPr>
        <w:t>资金需求测算和来源</w:t>
      </w:r>
      <w:r>
        <w:rPr>
          <w:rFonts w:hint="eastAsia"/>
          <w:color w:val="000000"/>
          <w:sz w:val="32"/>
          <w:szCs w:val="32"/>
          <w:lang w:eastAsia="zh-CN"/>
        </w:rPr>
        <w:t>；</w:t>
      </w:r>
      <w:r>
        <w:rPr>
          <w:rFonts w:hint="eastAsia" w:ascii="Times New Roman" w:hAnsi="Times New Roman" w:eastAsia="仿宋_GB2312"/>
          <w:color w:val="000000"/>
          <w:sz w:val="32"/>
          <w:szCs w:val="32"/>
        </w:rPr>
        <w:t>资金需求应按照实事求是、从紧合理的原则测算，并按照有关建设和投资标准，严格控制单位造价</w:t>
      </w:r>
      <w:r>
        <w:rPr>
          <w:rFonts w:hint="eastAsia"/>
          <w:color w:val="000000"/>
          <w:sz w:val="32"/>
          <w:szCs w:val="32"/>
          <w:lang w:eastAsia="zh-CN"/>
        </w:rPr>
        <w:t>；</w:t>
      </w:r>
      <w:r>
        <w:rPr>
          <w:rFonts w:hint="eastAsia" w:ascii="Times New Roman" w:hAnsi="Times New Roman" w:eastAsia="仿宋_GB2312"/>
          <w:color w:val="000000"/>
          <w:sz w:val="32"/>
          <w:szCs w:val="32"/>
        </w:rPr>
        <w:t>项目建设费用估算，形成建设项目投资需求汇总表</w:t>
      </w:r>
      <w:r>
        <w:rPr>
          <w:rFonts w:hint="eastAsia"/>
          <w:color w:val="000000"/>
          <w:sz w:val="32"/>
          <w:szCs w:val="32"/>
          <w:lang w:eastAsia="zh-CN"/>
        </w:rPr>
        <w:t>；</w:t>
      </w:r>
      <w:r>
        <w:rPr>
          <w:rFonts w:hint="eastAsia" w:ascii="Times New Roman" w:hAnsi="Times New Roman" w:eastAsia="仿宋_GB2312"/>
          <w:color w:val="000000"/>
          <w:sz w:val="32"/>
          <w:szCs w:val="32"/>
        </w:rPr>
        <w:t>实施效果</w:t>
      </w:r>
      <w:r>
        <w:rPr>
          <w:rFonts w:hint="eastAsia"/>
          <w:color w:val="000000"/>
          <w:sz w:val="32"/>
          <w:szCs w:val="32"/>
          <w:lang w:eastAsia="zh-CN"/>
        </w:rPr>
        <w:t>；</w:t>
      </w:r>
      <w:r>
        <w:rPr>
          <w:rFonts w:hint="eastAsia" w:ascii="Times New Roman" w:hAnsi="Times New Roman" w:eastAsia="仿宋_GB2312"/>
          <w:color w:val="000000"/>
          <w:sz w:val="32"/>
          <w:szCs w:val="32"/>
        </w:rPr>
        <w:t>对建设前后经济、社会效益</w:t>
      </w:r>
      <w:r>
        <w:rPr>
          <w:rFonts w:hint="eastAsia"/>
          <w:color w:val="000000"/>
          <w:sz w:val="32"/>
          <w:szCs w:val="32"/>
          <w:lang w:eastAsia="zh-CN"/>
        </w:rPr>
        <w:t>进行综合比较，对可持续经营</w:t>
      </w:r>
      <w:r>
        <w:rPr>
          <w:rFonts w:hint="eastAsia" w:ascii="Times New Roman" w:hAnsi="Times New Roman" w:eastAsia="仿宋_GB2312"/>
          <w:color w:val="000000"/>
          <w:sz w:val="32"/>
          <w:szCs w:val="32"/>
        </w:rPr>
        <w:t>进行</w:t>
      </w:r>
      <w:r>
        <w:rPr>
          <w:rFonts w:hint="eastAsia"/>
          <w:color w:val="000000"/>
          <w:sz w:val="32"/>
          <w:szCs w:val="32"/>
          <w:lang w:eastAsia="zh-CN"/>
        </w:rPr>
        <w:t>论证</w:t>
      </w:r>
      <w:r>
        <w:rPr>
          <w:rFonts w:hint="eastAsia" w:ascii="Times New Roman" w:hAnsi="Times New Roman" w:eastAsia="仿宋_GB2312"/>
          <w:color w:val="000000"/>
          <w:sz w:val="32"/>
          <w:szCs w:val="32"/>
        </w:rPr>
        <w:t>，目标指标要可量化、可考核。</w:t>
      </w:r>
    </w:p>
    <w:p>
      <w:pPr>
        <w:keepNext w:val="0"/>
        <w:keepLines w:val="0"/>
        <w:pageBreakBefore w:val="0"/>
        <w:widowControl w:val="0"/>
        <w:numPr>
          <w:ilvl w:val="0"/>
          <w:numId w:val="0"/>
        </w:numPr>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eastAsia="楷体_GB2312"/>
          <w:kern w:val="0"/>
          <w:lang w:val="zh-CN"/>
        </w:rPr>
      </w:pPr>
      <w:r>
        <w:rPr>
          <w:rFonts w:hint="eastAsia" w:ascii="Times New Roman" w:hAnsi="Times New Roman" w:eastAsia="楷体_GB2312"/>
          <w:kern w:val="0"/>
          <w:lang w:val="en" w:eastAsia="zh-CN"/>
        </w:rPr>
        <w:t>（</w:t>
      </w:r>
      <w:r>
        <w:rPr>
          <w:rFonts w:hint="default" w:eastAsia="楷体_GB2312"/>
          <w:kern w:val="0"/>
          <w:lang w:val="en" w:eastAsia="zh-CN"/>
        </w:rPr>
        <w:t>二</w:t>
      </w:r>
      <w:r>
        <w:rPr>
          <w:rFonts w:hint="eastAsia" w:ascii="Times New Roman" w:hAnsi="Times New Roman" w:eastAsia="楷体_GB2312"/>
          <w:kern w:val="0"/>
          <w:lang w:val="en" w:eastAsia="zh-CN"/>
        </w:rPr>
        <w:t>）国家认定低温绿色储粮标准化试点单位项目</w:t>
      </w:r>
      <w:r>
        <w:rPr>
          <w:rFonts w:hint="eastAsia" w:ascii="Times New Roman" w:hAnsi="Times New Roman" w:eastAsia="楷体_GB2312"/>
          <w:kern w:val="0"/>
          <w:lang w:val="zh-CN"/>
        </w:rPr>
        <w:t>申报材料，包括但不限于：</w:t>
      </w:r>
    </w:p>
    <w:p>
      <w:pPr>
        <w:pStyle w:val="6"/>
        <w:keepNext w:val="0"/>
        <w:keepLines w:val="0"/>
        <w:pageBreakBefore w:val="0"/>
        <w:widowControl w:val="0"/>
        <w:shd w:val="clear" w:color="auto" w:fill="FFFFFF"/>
        <w:wordWrap/>
        <w:topLinePunct w:val="0"/>
        <w:bidi w:val="0"/>
        <w:snapToGrid/>
        <w:spacing w:before="0" w:beforeAutospacing="0" w:after="0" w:afterAutospacing="0" w:line="240" w:lineRule="auto"/>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1、市州粮食</w:t>
      </w:r>
      <w:r>
        <w:rPr>
          <w:rFonts w:hint="eastAsia" w:ascii="Times New Roman" w:hAnsi="Times New Roman" w:eastAsia="仿宋_GB2312"/>
          <w:color w:val="000000"/>
          <w:sz w:val="32"/>
          <w:szCs w:val="32"/>
          <w:lang w:eastAsia="zh-CN"/>
        </w:rPr>
        <w:t>和储备</w:t>
      </w:r>
      <w:r>
        <w:rPr>
          <w:rFonts w:hint="eastAsia" w:ascii="Times New Roman" w:hAnsi="Times New Roman" w:eastAsia="仿宋_GB2312"/>
          <w:color w:val="000000"/>
          <w:sz w:val="32"/>
          <w:szCs w:val="32"/>
        </w:rPr>
        <w:t>、财政部门推荐申报的文件。</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hint="eastAsia"/>
          <w:color w:val="000000"/>
          <w:sz w:val="32"/>
          <w:szCs w:val="32"/>
          <w:lang w:eastAsia="zh-CN"/>
        </w:rPr>
        <w:t>低温绿色储粮标准化试点单位建设</w:t>
      </w:r>
      <w:r>
        <w:rPr>
          <w:rFonts w:hint="eastAsia" w:ascii="Times New Roman" w:hAnsi="Times New Roman" w:eastAsia="仿宋_GB2312"/>
          <w:color w:val="000000"/>
          <w:sz w:val="32"/>
          <w:szCs w:val="32"/>
        </w:rPr>
        <w:t>实施方案。总体情况及项目实施的必要性</w:t>
      </w:r>
      <w:r>
        <w:rPr>
          <w:rFonts w:hint="eastAsia"/>
          <w:color w:val="000000"/>
          <w:sz w:val="32"/>
          <w:szCs w:val="32"/>
          <w:lang w:eastAsia="zh-CN"/>
        </w:rPr>
        <w:t>；</w:t>
      </w:r>
      <w:r>
        <w:rPr>
          <w:rFonts w:hint="eastAsia" w:ascii="Times New Roman" w:hAnsi="Times New Roman" w:eastAsia="仿宋_GB2312"/>
          <w:color w:val="000000"/>
          <w:sz w:val="32"/>
          <w:szCs w:val="32"/>
        </w:rPr>
        <w:t>建设内容和计划</w:t>
      </w:r>
      <w:r>
        <w:rPr>
          <w:rFonts w:hint="eastAsia"/>
          <w:color w:val="000000"/>
          <w:sz w:val="32"/>
          <w:szCs w:val="32"/>
          <w:lang w:eastAsia="zh-CN"/>
        </w:rPr>
        <w:t>；</w:t>
      </w:r>
      <w:r>
        <w:rPr>
          <w:rFonts w:hint="eastAsia" w:ascii="Times New Roman" w:hAnsi="Times New Roman" w:eastAsia="仿宋_GB2312"/>
          <w:color w:val="000000"/>
          <w:sz w:val="32"/>
          <w:szCs w:val="32"/>
        </w:rPr>
        <w:t>项目实施的总体目标和年度实施计划，具体建设内容、规模、项目资金筹措情况及服务承诺等</w:t>
      </w:r>
      <w:r>
        <w:rPr>
          <w:rFonts w:hint="eastAsia"/>
          <w:color w:val="000000"/>
          <w:sz w:val="32"/>
          <w:szCs w:val="32"/>
          <w:lang w:eastAsia="zh-CN"/>
        </w:rPr>
        <w:t>；</w:t>
      </w:r>
      <w:r>
        <w:rPr>
          <w:rFonts w:hint="eastAsia" w:ascii="Times New Roman" w:hAnsi="Times New Roman" w:eastAsia="仿宋_GB2312"/>
          <w:color w:val="000000"/>
          <w:sz w:val="32"/>
          <w:szCs w:val="32"/>
        </w:rPr>
        <w:t>资金需求测算和来源</w:t>
      </w:r>
      <w:r>
        <w:rPr>
          <w:rFonts w:hint="eastAsia"/>
          <w:color w:val="000000"/>
          <w:sz w:val="32"/>
          <w:szCs w:val="32"/>
          <w:lang w:eastAsia="zh-CN"/>
        </w:rPr>
        <w:t>，</w:t>
      </w:r>
      <w:r>
        <w:rPr>
          <w:rFonts w:hint="eastAsia" w:ascii="Times New Roman" w:hAnsi="Times New Roman" w:eastAsia="仿宋_GB2312"/>
          <w:color w:val="000000"/>
          <w:sz w:val="32"/>
          <w:szCs w:val="32"/>
        </w:rPr>
        <w:t>资金需求应按照实事求是、从紧合理的原则测算，并按照有关建设和投资标准，严格控制单位造价</w:t>
      </w:r>
      <w:r>
        <w:rPr>
          <w:rFonts w:hint="eastAsia"/>
          <w:color w:val="000000"/>
          <w:sz w:val="32"/>
          <w:szCs w:val="32"/>
          <w:lang w:eastAsia="zh-CN"/>
        </w:rPr>
        <w:t>；</w:t>
      </w:r>
      <w:r>
        <w:rPr>
          <w:rFonts w:hint="eastAsia" w:ascii="Times New Roman" w:hAnsi="Times New Roman" w:eastAsia="仿宋_GB2312"/>
          <w:color w:val="000000"/>
          <w:sz w:val="32"/>
          <w:szCs w:val="32"/>
        </w:rPr>
        <w:t>项目建设费用估算，形成建设项目投资需求汇总表</w:t>
      </w:r>
      <w:r>
        <w:rPr>
          <w:rFonts w:hint="eastAsia"/>
          <w:color w:val="000000"/>
          <w:sz w:val="32"/>
          <w:szCs w:val="32"/>
          <w:lang w:eastAsia="zh-CN"/>
        </w:rPr>
        <w:t>；</w:t>
      </w:r>
      <w:r>
        <w:rPr>
          <w:rFonts w:hint="eastAsia" w:ascii="Times New Roman" w:hAnsi="Times New Roman" w:eastAsia="仿宋_GB2312"/>
          <w:color w:val="000000"/>
          <w:sz w:val="32"/>
          <w:szCs w:val="32"/>
        </w:rPr>
        <w:t>实施效果</w:t>
      </w:r>
      <w:r>
        <w:rPr>
          <w:rFonts w:hint="eastAsia"/>
          <w:color w:val="000000"/>
          <w:sz w:val="32"/>
          <w:szCs w:val="32"/>
          <w:lang w:eastAsia="zh-CN"/>
        </w:rPr>
        <w:t>，</w:t>
      </w:r>
      <w:r>
        <w:rPr>
          <w:rFonts w:hint="eastAsia" w:ascii="Times New Roman" w:hAnsi="Times New Roman" w:eastAsia="仿宋_GB2312"/>
          <w:color w:val="000000"/>
          <w:sz w:val="32"/>
          <w:szCs w:val="32"/>
        </w:rPr>
        <w:t>对建设前后经济、社会效益进行综合比较，目标指标要可量化、可考核。</w:t>
      </w:r>
    </w:p>
    <w:p>
      <w:pPr>
        <w:keepNext w:val="0"/>
        <w:keepLines w:val="0"/>
        <w:pageBreakBefore w:val="0"/>
        <w:widowControl w:val="0"/>
        <w:wordWrap/>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olor w:val="000000"/>
          <w:sz w:val="32"/>
          <w:szCs w:val="32"/>
          <w:lang w:val="en-US" w:eastAsia="zh-CN"/>
        </w:rPr>
      </w:pPr>
      <w:r>
        <w:rPr>
          <w:rFonts w:hint="eastAsia"/>
          <w:color w:val="000000"/>
          <w:sz w:val="32"/>
          <w:szCs w:val="32"/>
          <w:lang w:val="en-US" w:eastAsia="zh-CN"/>
        </w:rPr>
        <w:t>3、试点工作进展情况。</w:t>
      </w:r>
    </w:p>
    <w:p>
      <w:pPr>
        <w:keepNext w:val="0"/>
        <w:keepLines w:val="0"/>
        <w:pageBreakBefore w:val="0"/>
        <w:wordWrap/>
        <w:topLinePunct w:val="0"/>
        <w:autoSpaceDE w:val="0"/>
        <w:autoSpaceDN w:val="0"/>
        <w:bidi w:val="0"/>
        <w:adjustRightInd w:val="0"/>
        <w:snapToGrid/>
        <w:spacing w:line="240" w:lineRule="auto"/>
        <w:jc w:val="center"/>
        <w:textAlignment w:val="auto"/>
        <w:rPr>
          <w:rFonts w:hint="eastAsia" w:ascii="Times New Roman" w:hAnsi="Times New Roman" w:cs="仿宋"/>
          <w:color w:val="000000"/>
          <w:kern w:val="0"/>
          <w:lang w:val="zh-CN" w:eastAsia="zh-CN"/>
        </w:rPr>
      </w:pPr>
    </w:p>
    <w:p>
      <w:pPr>
        <w:keepNext w:val="0"/>
        <w:keepLines w:val="0"/>
        <w:pageBreakBefore w:val="0"/>
        <w:wordWrap/>
        <w:topLinePunct w:val="0"/>
        <w:bidi w:val="0"/>
        <w:snapToGrid/>
        <w:spacing w:line="240" w:lineRule="auto"/>
        <w:textAlignment w:val="auto"/>
        <w:rPr>
          <w:rFonts w:ascii="Times New Roman" w:hAnsi="Times New Roman"/>
        </w:rPr>
      </w:pPr>
    </w:p>
    <w:p>
      <w:pPr>
        <w:keepNext w:val="0"/>
        <w:keepLines w:val="0"/>
        <w:pageBreakBefore w:val="0"/>
        <w:wordWrap/>
        <w:topLinePunct w:val="0"/>
        <w:bidi w:val="0"/>
        <w:snapToGrid/>
        <w:spacing w:line="240" w:lineRule="auto"/>
        <w:textAlignment w:val="auto"/>
        <w:rPr>
          <w:rFonts w:ascii="Times New Roman" w:hAnsi="Times New Roman"/>
        </w:rPr>
      </w:pPr>
    </w:p>
    <w:p>
      <w:pPr>
        <w:pStyle w:val="6"/>
        <w:keepNext w:val="0"/>
        <w:keepLines w:val="0"/>
        <w:pageBreakBefore w:val="0"/>
        <w:shd w:val="clear" w:color="auto" w:fill="FFFFFF"/>
        <w:wordWrap/>
        <w:topLinePunct w:val="0"/>
        <w:bidi w:val="0"/>
        <w:snapToGrid/>
        <w:spacing w:before="0" w:beforeAutospacing="0" w:after="0" w:afterAutospacing="0" w:line="240" w:lineRule="auto"/>
        <w:jc w:val="both"/>
        <w:textAlignment w:val="auto"/>
        <w:rPr>
          <w:rFonts w:hint="eastAsia" w:ascii="Times New Roman" w:hAnsi="Times New Roman" w:eastAsia="仿宋_GB2312"/>
          <w:color w:val="000000"/>
          <w:sz w:val="32"/>
          <w:szCs w:val="32"/>
          <w:lang w:val="en-US" w:eastAsia="zh-CN"/>
        </w:rPr>
      </w:pPr>
      <w:bookmarkStart w:id="0" w:name="_GoBack"/>
      <w:bookmarkEnd w:id="0"/>
    </w:p>
    <w:sectPr>
      <w:footerReference r:id="rId3" w:type="default"/>
      <w:pgSz w:w="11906" w:h="16838"/>
      <w:pgMar w:top="2098" w:right="1587" w:bottom="1984" w:left="1587" w:header="851" w:footer="1587" w:gutter="0"/>
      <w:pgNumType w:fmt="numberInDash"/>
      <w:cols w:space="0" w:num="1"/>
      <w:rtlGutter w:val="0"/>
      <w:docGrid w:type="linesAndChars" w:linePitch="5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仿宋_GB2312"/>
                              <w:sz w:val="24"/>
                              <w:szCs w:val="24"/>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204.75pt;margin-top:0pt;height:144pt;width:6pt;mso-position-horizontal-relative:margin;z-index:251659264;mso-width-relative:page;mso-height-relative:page;" filled="f" stroked="f" coordsize="21600,21600" o:gfxdata="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E8XpdYAAAAIAQAADwAAAAAAAAABACAAAAAiAAAAZHJzL2Rv&#10;d25yZXYueG1sUEsBAhQAFAAAAAgAh07iQOvmpQQ8AgAAawQAAA4AAAAAAAAAAQAgAAAAJQEAAGRy&#10;cy9lMm9Eb2MueG1sUEsFBgAAAAAGAAYAWQEAANMFAAAAAA==&#10;">
              <v:fill on="f" focussize="0,0"/>
              <v:stroke on="f" weight="0.5pt"/>
              <v:imagedata o:title=""/>
              <o:lock v:ext="edit" aspectratio="f"/>
              <v:textbox inset="0mm,0mm,0mm,0mm" style="mso-fit-shape-to-text:t;">
                <w:txbxContent>
                  <w:p>
                    <w:pPr>
                      <w:pStyle w:val="3"/>
                      <w:rPr>
                        <w:rFonts w:hint="default" w:eastAsia="仿宋_GB2312"/>
                        <w:sz w:val="24"/>
                        <w:szCs w:val="24"/>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F06C4"/>
    <w:multiLevelType w:val="multilevel"/>
    <w:tmpl w:val="604F06C4"/>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HorizontalSpacing w:val="15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TgwMTMzNTQxMjVkNWI2ZDljNTc1M2Y3NmM0MWEifQ=="/>
  </w:docVars>
  <w:rsids>
    <w:rsidRoot w:val="16905F7E"/>
    <w:rsid w:val="00087521"/>
    <w:rsid w:val="004C269D"/>
    <w:rsid w:val="00507316"/>
    <w:rsid w:val="005C424B"/>
    <w:rsid w:val="00851B21"/>
    <w:rsid w:val="008729DA"/>
    <w:rsid w:val="009939B7"/>
    <w:rsid w:val="00B22FF1"/>
    <w:rsid w:val="00C2457B"/>
    <w:rsid w:val="00D17809"/>
    <w:rsid w:val="01C24142"/>
    <w:rsid w:val="021E4A0C"/>
    <w:rsid w:val="02927BBF"/>
    <w:rsid w:val="09D8131C"/>
    <w:rsid w:val="0EE342D6"/>
    <w:rsid w:val="0F4243D0"/>
    <w:rsid w:val="100B4FC7"/>
    <w:rsid w:val="108D29B8"/>
    <w:rsid w:val="14683B62"/>
    <w:rsid w:val="15945A7D"/>
    <w:rsid w:val="15E23E5A"/>
    <w:rsid w:val="16157906"/>
    <w:rsid w:val="164048BF"/>
    <w:rsid w:val="16905F7E"/>
    <w:rsid w:val="16C12C33"/>
    <w:rsid w:val="193B5B11"/>
    <w:rsid w:val="195F0701"/>
    <w:rsid w:val="19F6670B"/>
    <w:rsid w:val="1DFF5CC4"/>
    <w:rsid w:val="214B128E"/>
    <w:rsid w:val="21A03C26"/>
    <w:rsid w:val="225368FD"/>
    <w:rsid w:val="235757D3"/>
    <w:rsid w:val="24333BE3"/>
    <w:rsid w:val="25FE54A8"/>
    <w:rsid w:val="26F56FEA"/>
    <w:rsid w:val="28AD2BDC"/>
    <w:rsid w:val="29B02463"/>
    <w:rsid w:val="2AEC35C1"/>
    <w:rsid w:val="2DA944F2"/>
    <w:rsid w:val="307B5FBB"/>
    <w:rsid w:val="3102704D"/>
    <w:rsid w:val="32BA3F49"/>
    <w:rsid w:val="33BE0E3F"/>
    <w:rsid w:val="35E45D99"/>
    <w:rsid w:val="36194400"/>
    <w:rsid w:val="3A778FF0"/>
    <w:rsid w:val="3B9022AD"/>
    <w:rsid w:val="3CF7EC95"/>
    <w:rsid w:val="3D3300A6"/>
    <w:rsid w:val="3D3E03D4"/>
    <w:rsid w:val="3E5C3C6F"/>
    <w:rsid w:val="3EEFBD98"/>
    <w:rsid w:val="3F9F8F5B"/>
    <w:rsid w:val="3FEA7E83"/>
    <w:rsid w:val="3FFB60DD"/>
    <w:rsid w:val="3FFF2B43"/>
    <w:rsid w:val="406612D3"/>
    <w:rsid w:val="40BF44C9"/>
    <w:rsid w:val="41873F3C"/>
    <w:rsid w:val="42531E70"/>
    <w:rsid w:val="4393453A"/>
    <w:rsid w:val="44D6690B"/>
    <w:rsid w:val="47E3421C"/>
    <w:rsid w:val="49565A34"/>
    <w:rsid w:val="497F1DBE"/>
    <w:rsid w:val="49AD6B49"/>
    <w:rsid w:val="4A2B65C6"/>
    <w:rsid w:val="4D491D68"/>
    <w:rsid w:val="4FB02EE9"/>
    <w:rsid w:val="4FB11ECF"/>
    <w:rsid w:val="4FF771DC"/>
    <w:rsid w:val="53E07BA3"/>
    <w:rsid w:val="54815691"/>
    <w:rsid w:val="555C4AA4"/>
    <w:rsid w:val="55F6A05A"/>
    <w:rsid w:val="563001FF"/>
    <w:rsid w:val="58B65421"/>
    <w:rsid w:val="595E1254"/>
    <w:rsid w:val="59A7790F"/>
    <w:rsid w:val="59C04857"/>
    <w:rsid w:val="5A005010"/>
    <w:rsid w:val="5B4B1BF1"/>
    <w:rsid w:val="5B9D4F44"/>
    <w:rsid w:val="5C354778"/>
    <w:rsid w:val="5E2A6D93"/>
    <w:rsid w:val="5F6A07BE"/>
    <w:rsid w:val="5F9AB985"/>
    <w:rsid w:val="5FDF89B3"/>
    <w:rsid w:val="60585224"/>
    <w:rsid w:val="63025EE1"/>
    <w:rsid w:val="665E670C"/>
    <w:rsid w:val="67C901CD"/>
    <w:rsid w:val="68BE71A4"/>
    <w:rsid w:val="69620955"/>
    <w:rsid w:val="6B280ECA"/>
    <w:rsid w:val="6BF01260"/>
    <w:rsid w:val="6C78485B"/>
    <w:rsid w:val="6E105C72"/>
    <w:rsid w:val="6F000F87"/>
    <w:rsid w:val="72A22451"/>
    <w:rsid w:val="73DB537B"/>
    <w:rsid w:val="75E44EB0"/>
    <w:rsid w:val="75FB65EC"/>
    <w:rsid w:val="7652345B"/>
    <w:rsid w:val="767E6031"/>
    <w:rsid w:val="76B51347"/>
    <w:rsid w:val="7A9B6627"/>
    <w:rsid w:val="7B24175D"/>
    <w:rsid w:val="7BFFE757"/>
    <w:rsid w:val="7C410427"/>
    <w:rsid w:val="7E154736"/>
    <w:rsid w:val="7F35550F"/>
    <w:rsid w:val="7F4FFB14"/>
    <w:rsid w:val="7F6E8071"/>
    <w:rsid w:val="7F7EA998"/>
    <w:rsid w:val="7FD9FFA6"/>
    <w:rsid w:val="7FFB3F71"/>
    <w:rsid w:val="7FFEC705"/>
    <w:rsid w:val="AFDBA82B"/>
    <w:rsid w:val="B63F5F1E"/>
    <w:rsid w:val="B77F1347"/>
    <w:rsid w:val="B7F7ED82"/>
    <w:rsid w:val="BF3FB042"/>
    <w:rsid w:val="C239DE2B"/>
    <w:rsid w:val="D3DF398F"/>
    <w:rsid w:val="DDB986F5"/>
    <w:rsid w:val="E0E72A33"/>
    <w:rsid w:val="E2470FA6"/>
    <w:rsid w:val="E7A7173F"/>
    <w:rsid w:val="ED559F02"/>
    <w:rsid w:val="EF7F8F2C"/>
    <w:rsid w:val="EFDD784D"/>
    <w:rsid w:val="EFFBCD3F"/>
    <w:rsid w:val="F4E3E155"/>
    <w:rsid w:val="F576833A"/>
    <w:rsid w:val="F6ED564A"/>
    <w:rsid w:val="F78E4566"/>
    <w:rsid w:val="F7F74587"/>
    <w:rsid w:val="FBBFAE32"/>
    <w:rsid w:val="FDFFA4CE"/>
    <w:rsid w:val="FEC33B36"/>
    <w:rsid w:val="FFF31CB6"/>
    <w:rsid w:val="FFFAA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39"/>
    <w:pPr>
      <w:spacing w:before="120" w:after="120"/>
      <w:jc w:val="left"/>
    </w:pPr>
    <w:rPr>
      <w:b/>
      <w:bCs/>
      <w:caps/>
      <w:sz w:val="20"/>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autoRedefine/>
    <w:qFormat/>
    <w:uiPriority w:val="99"/>
  </w:style>
  <w:style w:type="character" w:styleId="10">
    <w:name w:val="Hyperlink"/>
    <w:basedOn w:val="8"/>
    <w:autoRedefine/>
    <w:qFormat/>
    <w:uiPriority w:val="0"/>
    <w:rPr>
      <w:color w:val="0000FF"/>
      <w:u w:val="single"/>
    </w:rPr>
  </w:style>
  <w:style w:type="character" w:customStyle="1" w:styleId="11">
    <w:name w:val="页眉 Char"/>
    <w:basedOn w:val="8"/>
    <w:link w:val="4"/>
    <w:autoRedefine/>
    <w:qFormat/>
    <w:uiPriority w:val="0"/>
    <w:rPr>
      <w:rFonts w:eastAsia="仿宋_GB2312"/>
      <w:kern w:val="2"/>
      <w:sz w:val="18"/>
      <w:szCs w:val="18"/>
    </w:rPr>
  </w:style>
  <w:style w:type="character" w:customStyle="1" w:styleId="12">
    <w:name w:val="页脚 Char"/>
    <w:basedOn w:val="8"/>
    <w:link w:val="3"/>
    <w:autoRedefine/>
    <w:qFormat/>
    <w:uiPriority w:val="0"/>
    <w:rPr>
      <w:rFonts w:eastAsia="仿宋_GB2312"/>
      <w:kern w:val="2"/>
      <w:sz w:val="18"/>
      <w:szCs w:val="18"/>
    </w:rPr>
  </w:style>
  <w:style w:type="character" w:customStyle="1" w:styleId="13">
    <w:name w:val="批注框文本 Char"/>
    <w:basedOn w:val="8"/>
    <w:link w:val="2"/>
    <w:autoRedefine/>
    <w:qFormat/>
    <w:uiPriority w:val="0"/>
    <w:rPr>
      <w:rFonts w:eastAsia="仿宋_GB2312"/>
      <w:kern w:val="2"/>
      <w:sz w:val="18"/>
      <w:szCs w:val="18"/>
    </w:rPr>
  </w:style>
  <w:style w:type="paragraph" w:styleId="14">
    <w:name w:val="List Paragraph"/>
    <w:basedOn w:val="1"/>
    <w:autoRedefine/>
    <w:unhideWhenUsed/>
    <w:qFormat/>
    <w:uiPriority w:val="99"/>
    <w:pPr>
      <w:ind w:firstLine="420" w:firstLineChars="200"/>
    </w:pPr>
  </w:style>
  <w:style w:type="paragraph" w:styleId="15">
    <w:name w:val="No Spacing"/>
    <w:autoRedefine/>
    <w:qFormat/>
    <w:uiPriority w:val="1"/>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464</Words>
  <Characters>2645</Characters>
  <Lines>22</Lines>
  <Paragraphs>6</Paragraphs>
  <TotalTime>4</TotalTime>
  <ScaleCrop>false</ScaleCrop>
  <LinksUpToDate>false</LinksUpToDate>
  <CharactersWithSpaces>3103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2021-08-29T09:58:00Z</dcterms:created>
  <dc:creator>刘勇</dc:creator>
  <cp:lastModifiedBy>WPS_1338217965</cp:lastModifiedBy>
  <cp:lastPrinted>2023-01-31T01:54:00Z</cp:lastPrinted>
  <dcterms:modified xsi:type="dcterms:W3CDTF">2024-04-29T01:33:54Z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3CE78B9A5416460B9FB0F48814F55298_12</vt:lpwstr>
  </property>
</Properties>
</file>